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854DBA" w:rsidRDefault="00854DBA" w:rsidP="00854DBA">
      <w:pPr>
        <w:jc w:val="center"/>
      </w:pPr>
      <w:r>
        <w:t>ДНЕВЕН РЕД ЗА 11.02.2023Г- 11.15Ч</w:t>
      </w:r>
    </w:p>
    <w:p w:rsidR="00854DBA" w:rsidRDefault="00854DBA" w:rsidP="00854DBA">
      <w:r>
        <w:t>1.</w:t>
      </w:r>
      <w:r>
        <w:tab/>
        <w:t>Начин на обявяване на решение на РИК, работно време на РИК.</w:t>
      </w:r>
    </w:p>
    <w:p w:rsidR="00854DBA" w:rsidRDefault="00854DBA" w:rsidP="00854DBA">
      <w:r>
        <w:t>2.</w:t>
      </w:r>
      <w:r>
        <w:tab/>
        <w:t>Определяне броя на печатите на РИК В. Търново и маркиране.</w:t>
      </w:r>
    </w:p>
    <w:p w:rsidR="00854DBA" w:rsidRDefault="00854DBA" w:rsidP="00854DBA">
      <w:r>
        <w:t>3.</w:t>
      </w:r>
      <w:r>
        <w:tab/>
        <w:t>Наемане на специалисти експерти и технически сътрудници към РИК.</w:t>
      </w:r>
    </w:p>
    <w:p w:rsidR="00854DBA" w:rsidRDefault="00854DBA" w:rsidP="00854DBA">
      <w:r>
        <w:t>4.</w:t>
      </w:r>
      <w:r>
        <w:tab/>
        <w:t>Определяне краен срок за подаване документи за регистрация на Инициативни комитети.</w:t>
      </w:r>
    </w:p>
    <w:p w:rsidR="008358A3" w:rsidRDefault="00854DBA" w:rsidP="00854DBA">
      <w:r>
        <w:t>5.</w:t>
      </w:r>
      <w:r>
        <w:tab/>
        <w:t>Формиране и утвърждаване на единната номерация на избирателните секции в Област В. Търново.</w:t>
      </w:r>
      <w:bookmarkStart w:id="0" w:name="_GoBack"/>
      <w:bookmarkEnd w:id="0"/>
    </w:p>
    <w:sectPr w:rsidR="0083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8358A3"/>
    <w:rsid w:val="008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C228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</cp:revision>
  <dcterms:created xsi:type="dcterms:W3CDTF">2023-02-13T13:49:00Z</dcterms:created>
  <dcterms:modified xsi:type="dcterms:W3CDTF">2023-02-13T13:50:00Z</dcterms:modified>
</cp:coreProperties>
</file>